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81BF" w14:textId="77777777" w:rsidR="009E198A" w:rsidRDefault="009E198A" w:rsidP="009773F9"/>
    <w:p w14:paraId="77E1694D" w14:textId="5CEB533E" w:rsidR="00F347B6" w:rsidRPr="00B13F45" w:rsidRDefault="00F347B6" w:rsidP="00F347B6">
      <w:pPr>
        <w:jc w:val="center"/>
      </w:pPr>
      <w:r w:rsidRPr="00B13F45">
        <w:rPr>
          <w:highlight w:val="yellow"/>
        </w:rPr>
        <w:t xml:space="preserve">[TEMPLATE – PLACE ON </w:t>
      </w:r>
      <w:r w:rsidR="00B13F45" w:rsidRPr="00B13F45">
        <w:rPr>
          <w:highlight w:val="yellow"/>
        </w:rPr>
        <w:t>MEMBER CEO LETTERHEAD]</w:t>
      </w:r>
    </w:p>
    <w:p w14:paraId="30FCD984" w14:textId="77777777" w:rsidR="00F347B6" w:rsidRDefault="00F347B6" w:rsidP="009773F9"/>
    <w:p w14:paraId="42C0AF8E" w14:textId="1321D029" w:rsidR="00497B40" w:rsidRPr="00562343" w:rsidRDefault="00497B40" w:rsidP="00562343">
      <w:pPr>
        <w:jc w:val="center"/>
        <w:rPr>
          <w:sz w:val="28"/>
          <w:szCs w:val="28"/>
        </w:rPr>
      </w:pPr>
      <w:r w:rsidRPr="00562343">
        <w:rPr>
          <w:sz w:val="28"/>
          <w:szCs w:val="28"/>
        </w:rPr>
        <w:t xml:space="preserve">DEI Law </w:t>
      </w:r>
      <w:r w:rsidR="00A97027">
        <w:rPr>
          <w:sz w:val="28"/>
          <w:szCs w:val="28"/>
        </w:rPr>
        <w:t xml:space="preserve">Certification of </w:t>
      </w:r>
      <w:r w:rsidRPr="00562343">
        <w:rPr>
          <w:sz w:val="28"/>
          <w:szCs w:val="28"/>
        </w:rPr>
        <w:t>Complianc</w:t>
      </w:r>
      <w:r w:rsidR="00A97027">
        <w:rPr>
          <w:sz w:val="28"/>
          <w:szCs w:val="28"/>
        </w:rPr>
        <w:t>e</w:t>
      </w:r>
    </w:p>
    <w:p w14:paraId="6C141D8A" w14:textId="77777777" w:rsidR="00D22E79" w:rsidRDefault="00D22E79" w:rsidP="005402B9"/>
    <w:p w14:paraId="03CEA325" w14:textId="49C622AB" w:rsidR="00497B40" w:rsidRDefault="00C91B99" w:rsidP="00562343">
      <w:pPr>
        <w:jc w:val="center"/>
      </w:pPr>
      <w:r>
        <w:t>C</w:t>
      </w:r>
      <w:r w:rsidR="002A2FB3">
        <w:t xml:space="preserve">HIEF </w:t>
      </w:r>
      <w:r>
        <w:t>E</w:t>
      </w:r>
      <w:r w:rsidR="002A2FB3">
        <w:t xml:space="preserve">XECUTIVE </w:t>
      </w:r>
      <w:r>
        <w:t>O</w:t>
      </w:r>
      <w:r w:rsidR="002A2FB3">
        <w:t>FFICER</w:t>
      </w:r>
      <w:r w:rsidR="00497B40">
        <w:t xml:space="preserve"> </w:t>
      </w:r>
      <w:r w:rsidR="00A97027">
        <w:t>ACKNOWLEDGEMENT</w:t>
      </w:r>
    </w:p>
    <w:p w14:paraId="639C0971" w14:textId="77777777" w:rsidR="008A6041" w:rsidRDefault="008A6041" w:rsidP="009773F9"/>
    <w:p w14:paraId="1358CA1B" w14:textId="77777777" w:rsidR="00017432" w:rsidRDefault="00017432" w:rsidP="009773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236"/>
        <w:gridCol w:w="5949"/>
      </w:tblGrid>
      <w:tr w:rsidR="00A73055" w14:paraId="11C67665" w14:textId="77777777" w:rsidTr="00FC39AB">
        <w:trPr>
          <w:trHeight w:val="421"/>
        </w:trPr>
        <w:tc>
          <w:tcPr>
            <w:tcW w:w="3143" w:type="dxa"/>
            <w:vAlign w:val="bottom"/>
          </w:tcPr>
          <w:p w14:paraId="79FDDFEC" w14:textId="56405F76" w:rsidR="00A73055" w:rsidRDefault="00FD791C" w:rsidP="00204BD0">
            <w:r>
              <w:t>Member Institution/Agency:</w:t>
            </w:r>
          </w:p>
        </w:tc>
        <w:tc>
          <w:tcPr>
            <w:tcW w:w="236" w:type="dxa"/>
            <w:vAlign w:val="bottom"/>
          </w:tcPr>
          <w:p w14:paraId="1B846450" w14:textId="77777777" w:rsidR="00A73055" w:rsidRDefault="00A73055" w:rsidP="00204BD0"/>
        </w:tc>
        <w:tc>
          <w:tcPr>
            <w:tcW w:w="5949" w:type="dxa"/>
            <w:tcBorders>
              <w:bottom w:val="single" w:sz="4" w:space="0" w:color="auto"/>
            </w:tcBorders>
            <w:vAlign w:val="bottom"/>
          </w:tcPr>
          <w:p w14:paraId="4109030A" w14:textId="77777777" w:rsidR="00A73055" w:rsidRDefault="00A73055" w:rsidP="00204BD0"/>
        </w:tc>
      </w:tr>
      <w:tr w:rsidR="00C1297C" w14:paraId="4BCAC874" w14:textId="77777777" w:rsidTr="00FC39AB">
        <w:trPr>
          <w:trHeight w:val="421"/>
        </w:trPr>
        <w:tc>
          <w:tcPr>
            <w:tcW w:w="3143" w:type="dxa"/>
            <w:vAlign w:val="bottom"/>
          </w:tcPr>
          <w:p w14:paraId="323DC962" w14:textId="5749BD32" w:rsidR="00C1297C" w:rsidRDefault="00CA1629" w:rsidP="00204BD0">
            <w:r>
              <w:t>Chief Executive Officer:</w:t>
            </w:r>
          </w:p>
        </w:tc>
        <w:tc>
          <w:tcPr>
            <w:tcW w:w="236" w:type="dxa"/>
            <w:vAlign w:val="bottom"/>
          </w:tcPr>
          <w:p w14:paraId="07638D2C" w14:textId="77777777" w:rsidR="00C1297C" w:rsidRDefault="00C1297C" w:rsidP="00204BD0"/>
        </w:tc>
        <w:tc>
          <w:tcPr>
            <w:tcW w:w="5949" w:type="dxa"/>
            <w:tcBorders>
              <w:top w:val="single" w:sz="4" w:space="0" w:color="auto"/>
              <w:bottom w:val="single" w:sz="4" w:space="0" w:color="auto"/>
            </w:tcBorders>
            <w:vAlign w:val="bottom"/>
          </w:tcPr>
          <w:p w14:paraId="112B78ED" w14:textId="77777777" w:rsidR="00C1297C" w:rsidRDefault="00C1297C" w:rsidP="00204BD0"/>
        </w:tc>
      </w:tr>
    </w:tbl>
    <w:p w14:paraId="628D661A" w14:textId="77777777" w:rsidR="00017432" w:rsidRPr="00344B6F" w:rsidRDefault="00017432" w:rsidP="009773F9">
      <w:pPr>
        <w:rPr>
          <w:rFonts w:cs="Times New Roman"/>
        </w:rPr>
      </w:pPr>
    </w:p>
    <w:p w14:paraId="2FE80298" w14:textId="77777777" w:rsidR="00344B6F" w:rsidRPr="00344B6F" w:rsidRDefault="00344B6F" w:rsidP="00577569">
      <w:pPr>
        <w:spacing w:before="120" w:after="120" w:line="276" w:lineRule="auto"/>
        <w:contextualSpacing/>
        <w:jc w:val="both"/>
        <w:rPr>
          <w:rFonts w:cs="Times New Roman"/>
          <w:szCs w:val="24"/>
        </w:rPr>
      </w:pPr>
      <w:r w:rsidRPr="00344B6F">
        <w:rPr>
          <w:rFonts w:cs="Times New Roman"/>
          <w:szCs w:val="24"/>
        </w:rPr>
        <w:t>I certify, under penalty of perjury and the loss of funding to [</w:t>
      </w:r>
      <w:r w:rsidRPr="00344B6F">
        <w:rPr>
          <w:rFonts w:cs="Times New Roman"/>
          <w:i/>
          <w:iCs/>
          <w:szCs w:val="24"/>
        </w:rPr>
        <w:t>insert institution name here</w:t>
      </w:r>
      <w:r w:rsidRPr="00344B6F">
        <w:rPr>
          <w:rFonts w:cs="Times New Roman"/>
          <w:szCs w:val="24"/>
        </w:rPr>
        <w:t>], that [</w:t>
      </w:r>
      <w:r w:rsidRPr="00344B6F">
        <w:rPr>
          <w:rFonts w:cs="Times New Roman"/>
          <w:i/>
          <w:iCs/>
          <w:szCs w:val="24"/>
        </w:rPr>
        <w:t>insert institution name here</w:t>
      </w:r>
      <w:r w:rsidRPr="00344B6F">
        <w:rPr>
          <w:rFonts w:cs="Times New Roman"/>
          <w:szCs w:val="24"/>
        </w:rPr>
        <w:t>] has complied with the requirements in Tex. Educ. Code § 51.3525:</w:t>
      </w:r>
    </w:p>
    <w:p w14:paraId="72B83D9C" w14:textId="77777777" w:rsidR="00344B6F" w:rsidRPr="00344B6F" w:rsidRDefault="00344B6F" w:rsidP="00577569">
      <w:pPr>
        <w:spacing w:before="120" w:after="120" w:line="276" w:lineRule="auto"/>
        <w:contextualSpacing/>
        <w:jc w:val="both"/>
        <w:rPr>
          <w:rFonts w:cs="Times New Roman"/>
          <w:szCs w:val="24"/>
        </w:rPr>
      </w:pPr>
    </w:p>
    <w:p w14:paraId="212072F3" w14:textId="77777777" w:rsidR="00344B6F" w:rsidRPr="00344B6F" w:rsidRDefault="00344B6F" w:rsidP="0057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rPr>
          <w:rFonts w:eastAsia="Times New Roman" w:cs="Times New Roman"/>
          <w:color w:val="000000"/>
          <w:szCs w:val="24"/>
        </w:rPr>
      </w:pPr>
      <w:r w:rsidRPr="00344B6F">
        <w:rPr>
          <w:rFonts w:cs="Times New Roman"/>
          <w:szCs w:val="24"/>
        </w:rPr>
        <w:t xml:space="preserve">[  ] I certify, in accordance with Tex. Educ. Code § 51.3525(b)(1)(A), this institution does not, except as required by federal law, have any office, division or unit with the established purpose of: </w:t>
      </w:r>
    </w:p>
    <w:p w14:paraId="74E68FB1" w14:textId="77777777" w:rsidR="00344B6F" w:rsidRPr="00344B6F" w:rsidRDefault="00344B6F" w:rsidP="00577569">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val="0"/>
        <w:rPr>
          <w:color w:val="000000"/>
        </w:rPr>
      </w:pPr>
      <w:r w:rsidRPr="00344B6F">
        <w:rPr>
          <w:color w:val="000000"/>
        </w:rPr>
        <w:t>influencing hiring or employment practices at the institution with respect to race, sex, color, or ethnicity, other than through the use of color-blind and sex-neutral hiring processes in accordance with any applicable state and federal antidiscrimination laws;</w:t>
      </w:r>
    </w:p>
    <w:p w14:paraId="4C237B13" w14:textId="77777777" w:rsidR="00344B6F" w:rsidRPr="00344B6F" w:rsidRDefault="00344B6F" w:rsidP="00577569">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val="0"/>
        <w:rPr>
          <w:color w:val="000000"/>
        </w:rPr>
      </w:pPr>
      <w:r w:rsidRPr="00344B6F">
        <w:rPr>
          <w:color w:val="000000"/>
        </w:rPr>
        <w:t>promoting differential treatment of or providing special benefits to individuals on the basis of race, color, or ethnicity;</w:t>
      </w:r>
    </w:p>
    <w:p w14:paraId="083578D3" w14:textId="77777777" w:rsidR="00344B6F" w:rsidRPr="00344B6F" w:rsidRDefault="00344B6F" w:rsidP="00577569">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val="0"/>
        <w:rPr>
          <w:color w:val="000000"/>
        </w:rPr>
      </w:pPr>
      <w:r w:rsidRPr="00344B6F">
        <w:rPr>
          <w:color w:val="000000"/>
        </w:rPr>
        <w:t>promoting policies or procedures designed or implemented in reference to race, color, or ethnicity, other than policies or procedures approved in writing by this institution’s general counsel and the Texas Higher Education Coordinating Board for the sole purpose of ensuring compliance with any applicable court order or state or federal law; or</w:t>
      </w:r>
    </w:p>
    <w:p w14:paraId="0668DFDE" w14:textId="77777777" w:rsidR="00344B6F" w:rsidRPr="00344B6F" w:rsidRDefault="00344B6F" w:rsidP="00577569">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val="0"/>
        <w:rPr>
          <w:color w:val="000000"/>
        </w:rPr>
      </w:pPr>
      <w:r w:rsidRPr="00344B6F">
        <w:rPr>
          <w:color w:val="000000"/>
        </w:rPr>
        <w:t>conducting trainings, programs, or activities designed or implemented in reference to race, color, ethnicity, gender identity, or sexual orientation, other than trainings, programs, or activities developed by an attorney and approved in writing by this institution’s general counsel and the Texas Higher Education Coordinating Board for the sole purpose of ensuring compliance with any applicable court order or state or federal law.</w:t>
      </w:r>
    </w:p>
    <w:p w14:paraId="0060F762" w14:textId="77777777" w:rsidR="00344B6F" w:rsidRPr="00344B6F" w:rsidRDefault="00344B6F" w:rsidP="0057756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color w:val="000000"/>
        </w:rPr>
      </w:pPr>
    </w:p>
    <w:p w14:paraId="22FF12C4" w14:textId="77777777" w:rsidR="00344B6F" w:rsidRPr="00344B6F" w:rsidRDefault="00344B6F" w:rsidP="00577569">
      <w:pPr>
        <w:spacing w:before="120" w:after="120" w:line="276" w:lineRule="auto"/>
        <w:contextualSpacing/>
        <w:jc w:val="both"/>
        <w:rPr>
          <w:rFonts w:cs="Times New Roman"/>
          <w:szCs w:val="24"/>
        </w:rPr>
      </w:pPr>
      <w:r w:rsidRPr="00344B6F">
        <w:rPr>
          <w:rFonts w:cs="Times New Roman"/>
          <w:szCs w:val="24"/>
        </w:rPr>
        <w:lastRenderedPageBreak/>
        <w:t xml:space="preserve">[  ] I certify, in accordance with Tex. Educ. Code § 51.3525(b)(1)(B), this institution has not, except as required by federal law, hired or assigned an employee of the institution, or contracted with a third party to perform the duties of a diversity, equity, and inclusion office as defined in Tex. Educ. Code § 51.3525(a). </w:t>
      </w:r>
    </w:p>
    <w:p w14:paraId="2E7FAA78" w14:textId="77777777" w:rsidR="00344B6F" w:rsidRPr="00344B6F" w:rsidRDefault="00344B6F" w:rsidP="00577569">
      <w:pPr>
        <w:spacing w:before="120" w:after="120" w:line="276" w:lineRule="auto"/>
        <w:contextualSpacing/>
        <w:jc w:val="both"/>
        <w:rPr>
          <w:rFonts w:cs="Times New Roman"/>
          <w:szCs w:val="24"/>
        </w:rPr>
      </w:pPr>
    </w:p>
    <w:p w14:paraId="72BB8778" w14:textId="77777777" w:rsidR="00344B6F" w:rsidRPr="00344B6F" w:rsidRDefault="00344B6F" w:rsidP="0057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rPr>
          <w:rFonts w:eastAsia="Times New Roman" w:cs="Times New Roman"/>
          <w:color w:val="000000"/>
          <w:szCs w:val="24"/>
        </w:rPr>
      </w:pPr>
      <w:r w:rsidRPr="00344B6F">
        <w:rPr>
          <w:rFonts w:eastAsia="Times New Roman" w:cs="Times New Roman"/>
          <w:color w:val="000000"/>
          <w:szCs w:val="24"/>
        </w:rPr>
        <w:t xml:space="preserve">[  ] I certify, in accordance with </w:t>
      </w:r>
      <w:r w:rsidRPr="00344B6F">
        <w:rPr>
          <w:rFonts w:cs="Times New Roman"/>
          <w:szCs w:val="24"/>
        </w:rPr>
        <w:t xml:space="preserve">Tex. Educ. Code </w:t>
      </w:r>
      <w:r w:rsidRPr="00344B6F">
        <w:rPr>
          <w:rFonts w:eastAsia="Times New Roman" w:cs="Times New Roman"/>
          <w:color w:val="000000"/>
          <w:szCs w:val="24"/>
        </w:rPr>
        <w:t>§ 51.3525(b)(1)(C), this institution does not, except as required by federal law, compel, require, induce, or solicit any person to provide a diversity, equity, and inclusion statement or give preferential consideration to any person based on the provision of a diversity, equity, and inclusion statement.</w:t>
      </w:r>
    </w:p>
    <w:p w14:paraId="1F490A8B" w14:textId="77777777" w:rsidR="00344B6F" w:rsidRPr="00344B6F" w:rsidRDefault="00344B6F" w:rsidP="0057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rPr>
          <w:rFonts w:eastAsia="Times New Roman" w:cs="Times New Roman"/>
          <w:color w:val="000000"/>
          <w:szCs w:val="24"/>
        </w:rPr>
      </w:pPr>
    </w:p>
    <w:p w14:paraId="50264B64" w14:textId="77777777" w:rsidR="00344B6F" w:rsidRPr="00344B6F" w:rsidRDefault="00344B6F" w:rsidP="0057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rPr>
          <w:rFonts w:eastAsia="Times New Roman" w:cs="Times New Roman"/>
          <w:color w:val="000000"/>
          <w:szCs w:val="24"/>
        </w:rPr>
      </w:pPr>
      <w:r w:rsidRPr="00344B6F">
        <w:rPr>
          <w:rFonts w:eastAsia="Times New Roman" w:cs="Times New Roman"/>
          <w:color w:val="000000"/>
          <w:szCs w:val="24"/>
        </w:rPr>
        <w:t xml:space="preserve">[  ] I certify, in accordance with </w:t>
      </w:r>
      <w:r w:rsidRPr="00344B6F">
        <w:rPr>
          <w:rFonts w:cs="Times New Roman"/>
          <w:szCs w:val="24"/>
        </w:rPr>
        <w:t xml:space="preserve">Tex. Educ. Code </w:t>
      </w:r>
      <w:r w:rsidRPr="00344B6F">
        <w:rPr>
          <w:rFonts w:eastAsia="Times New Roman" w:cs="Times New Roman"/>
          <w:color w:val="000000"/>
          <w:szCs w:val="24"/>
        </w:rPr>
        <w:t>§ 51.3525(b)(1)(D), this institution does not, except as required by federal law, give preference on the basis of race, sex, color, ethnicity, or national origin to an applicant for employment, an employee, or a participant in any function of the institution.</w:t>
      </w:r>
    </w:p>
    <w:p w14:paraId="68270D73" w14:textId="77777777" w:rsidR="00344B6F" w:rsidRPr="00344B6F" w:rsidRDefault="00344B6F" w:rsidP="0057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rPr>
          <w:rFonts w:eastAsia="Times New Roman" w:cs="Times New Roman"/>
          <w:color w:val="000000"/>
          <w:szCs w:val="24"/>
        </w:rPr>
      </w:pPr>
    </w:p>
    <w:p w14:paraId="3D3BD19D" w14:textId="77777777" w:rsidR="00344B6F" w:rsidRPr="00344B6F" w:rsidRDefault="00344B6F" w:rsidP="0057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rPr>
          <w:rFonts w:eastAsia="Times New Roman" w:cs="Times New Roman"/>
          <w:color w:val="000000"/>
          <w:szCs w:val="24"/>
        </w:rPr>
      </w:pPr>
      <w:r w:rsidRPr="00344B6F">
        <w:rPr>
          <w:rFonts w:eastAsia="Times New Roman" w:cs="Times New Roman"/>
          <w:color w:val="000000"/>
          <w:szCs w:val="24"/>
        </w:rPr>
        <w:t xml:space="preserve">[  ] I certify, in accordance with </w:t>
      </w:r>
      <w:r w:rsidRPr="00344B6F">
        <w:rPr>
          <w:rFonts w:cs="Times New Roman"/>
          <w:szCs w:val="24"/>
        </w:rPr>
        <w:t>Tex. Educ. Code</w:t>
      </w:r>
      <w:r w:rsidRPr="00344B6F">
        <w:rPr>
          <w:rFonts w:eastAsia="Times New Roman" w:cs="Times New Roman"/>
          <w:color w:val="000000"/>
          <w:szCs w:val="24"/>
        </w:rPr>
        <w:t xml:space="preserve"> § 51.3525(b)(1)(E), this institution does not, except as required by federal law, require any person, as a condition of enrolling at the institution or performing any institution function, to participate in diversity, equity, and inclusion training, which includes a training, program, or activity designed or implemented in reference to race, color, ethnicity, gender identity, or sexual orientation, unless the training meets the exception in Tex. Educ. Code § 51.3525(b)(1)(E)(ii).</w:t>
      </w:r>
    </w:p>
    <w:p w14:paraId="3AE54FE6" w14:textId="77777777" w:rsidR="00344B6F" w:rsidRPr="00344B6F" w:rsidRDefault="00344B6F" w:rsidP="0057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rPr>
          <w:rFonts w:eastAsia="Times New Roman" w:cs="Times New Roman"/>
          <w:color w:val="000000"/>
          <w:szCs w:val="24"/>
        </w:rPr>
      </w:pPr>
    </w:p>
    <w:p w14:paraId="0A36F88F" w14:textId="77777777" w:rsidR="00344B6F" w:rsidRPr="00344B6F" w:rsidRDefault="00344B6F" w:rsidP="0057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rPr>
          <w:rFonts w:eastAsia="Times New Roman" w:cs="Times New Roman"/>
          <w:color w:val="000000"/>
          <w:szCs w:val="24"/>
        </w:rPr>
      </w:pPr>
      <w:r w:rsidRPr="00344B6F">
        <w:rPr>
          <w:rFonts w:eastAsia="Times New Roman" w:cs="Times New Roman"/>
          <w:color w:val="000000"/>
          <w:szCs w:val="24"/>
        </w:rPr>
        <w:t xml:space="preserve">[  ] I certify, in accordance with </w:t>
      </w:r>
      <w:r w:rsidRPr="00344B6F">
        <w:rPr>
          <w:rFonts w:cs="Times New Roman"/>
          <w:szCs w:val="24"/>
        </w:rPr>
        <w:t>Tex. Educ. Code</w:t>
      </w:r>
      <w:r w:rsidRPr="00344B6F">
        <w:rPr>
          <w:rFonts w:eastAsia="Times New Roman" w:cs="Times New Roman"/>
          <w:color w:val="000000"/>
          <w:szCs w:val="24"/>
        </w:rPr>
        <w:t xml:space="preserve"> § 51.3525(b)(2), that this institution has adopted policies and procedures for appropriately disciplining, including by termination, an employee or contractor of the institution who engages in conduct in violation of </w:t>
      </w:r>
      <w:r w:rsidRPr="00344B6F">
        <w:rPr>
          <w:rFonts w:cs="Times New Roman"/>
          <w:szCs w:val="24"/>
        </w:rPr>
        <w:t>Tex. Educ. Code</w:t>
      </w:r>
      <w:r w:rsidRPr="00344B6F">
        <w:rPr>
          <w:rFonts w:eastAsia="Times New Roman" w:cs="Times New Roman"/>
          <w:color w:val="000000"/>
          <w:szCs w:val="24"/>
        </w:rPr>
        <w:t xml:space="preserve"> § 51.3525(b)(1)(A)-(E).</w:t>
      </w:r>
    </w:p>
    <w:p w14:paraId="79EA3CCB" w14:textId="77777777" w:rsidR="00344B6F" w:rsidRPr="00344B6F" w:rsidRDefault="00344B6F" w:rsidP="0057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contextualSpacing/>
        <w:rPr>
          <w:rFonts w:eastAsia="Times New Roman" w:cs="Times New Roman"/>
          <w:color w:val="000000"/>
          <w:szCs w:val="24"/>
        </w:rPr>
      </w:pPr>
    </w:p>
    <w:p w14:paraId="2A2B3674" w14:textId="77777777" w:rsidR="00344B6F" w:rsidRPr="00344B6F" w:rsidRDefault="00344B6F" w:rsidP="00577569">
      <w:pPr>
        <w:spacing w:before="120" w:after="120" w:line="276" w:lineRule="auto"/>
        <w:contextualSpacing/>
        <w:jc w:val="both"/>
        <w:rPr>
          <w:rFonts w:cs="Times New Roman"/>
          <w:szCs w:val="24"/>
        </w:rPr>
      </w:pPr>
      <w:r w:rsidRPr="00344B6F">
        <w:rPr>
          <w:rFonts w:cs="Times New Roman"/>
          <w:szCs w:val="24"/>
        </w:rPr>
        <w:t>[  ] I certify, in accordance with Tex. Educ. Code § 51.3525(e), that no state appropriations to this institution for [</w:t>
      </w:r>
      <w:r w:rsidRPr="00344B6F">
        <w:rPr>
          <w:rFonts w:cs="Times New Roman"/>
          <w:i/>
          <w:iCs/>
          <w:szCs w:val="24"/>
        </w:rPr>
        <w:t xml:space="preserve">insert fiscal year] </w:t>
      </w:r>
      <w:r w:rsidRPr="00344B6F">
        <w:rPr>
          <w:rFonts w:cs="Times New Roman"/>
          <w:szCs w:val="24"/>
        </w:rPr>
        <w:t xml:space="preserve"> have been  spent prior to submission of this certification report to the Legislature and the Texas Higher Education Coordinating Board.  </w:t>
      </w:r>
    </w:p>
    <w:p w14:paraId="56D4B99C" w14:textId="77777777" w:rsidR="00344B6F" w:rsidRPr="00344B6F" w:rsidRDefault="00344B6F" w:rsidP="00577569">
      <w:pPr>
        <w:spacing w:before="120" w:after="120" w:line="276" w:lineRule="auto"/>
        <w:contextualSpacing/>
        <w:jc w:val="both"/>
        <w:rPr>
          <w:rFonts w:cs="Times New Roman"/>
          <w:szCs w:val="24"/>
        </w:rPr>
      </w:pPr>
    </w:p>
    <w:p w14:paraId="39E17BBA" w14:textId="77777777" w:rsidR="00344B6F" w:rsidRPr="00344B6F" w:rsidRDefault="00344B6F" w:rsidP="00577569">
      <w:pPr>
        <w:spacing w:before="120" w:after="120" w:line="276" w:lineRule="auto"/>
        <w:contextualSpacing/>
        <w:jc w:val="both"/>
        <w:rPr>
          <w:rFonts w:cs="Times New Roman"/>
          <w:szCs w:val="24"/>
        </w:rPr>
      </w:pPr>
      <w:r w:rsidRPr="00344B6F">
        <w:rPr>
          <w:rFonts w:cs="Times New Roman"/>
          <w:szCs w:val="24"/>
        </w:rPr>
        <w:t>[  ] I understand the State Auditor’s Office will conduct a compliance audit for this institution and if violations of Tex. Educ. Code § 51.3525 are found,  this institution must cure the violation within 180 days or become ineligible to receive formula funding increases, institutional enhancements, or exceptional items during the state fiscal biennium immediately following the state fiscal biennium in which the determination is made.</w:t>
      </w:r>
    </w:p>
    <w:p w14:paraId="1A54512F" w14:textId="77777777" w:rsidR="00344B6F" w:rsidRPr="00344B6F" w:rsidRDefault="00344B6F" w:rsidP="00577569">
      <w:pPr>
        <w:spacing w:before="120" w:after="120" w:line="276" w:lineRule="auto"/>
        <w:contextualSpacing/>
        <w:jc w:val="both"/>
        <w:rPr>
          <w:rFonts w:cs="Times New Roman"/>
          <w:szCs w:val="24"/>
        </w:rPr>
      </w:pPr>
    </w:p>
    <w:p w14:paraId="2FBB3DE9" w14:textId="77777777" w:rsidR="00344B6F" w:rsidRPr="00344B6F" w:rsidRDefault="00344B6F" w:rsidP="00577569">
      <w:pPr>
        <w:spacing w:before="120" w:after="120" w:line="276" w:lineRule="auto"/>
        <w:contextualSpacing/>
        <w:jc w:val="both"/>
        <w:rPr>
          <w:rFonts w:cs="Times New Roman"/>
          <w:szCs w:val="24"/>
        </w:rPr>
      </w:pPr>
      <w:r w:rsidRPr="00344B6F">
        <w:rPr>
          <w:rFonts w:cs="Times New Roman"/>
          <w:szCs w:val="24"/>
        </w:rPr>
        <w:t>[  ] I understand all complaints regarding any violations made by this institution will be sent to the State Auditor’s Office for review.</w:t>
      </w:r>
    </w:p>
    <w:p w14:paraId="3D42D236" w14:textId="77777777" w:rsidR="00344B6F" w:rsidRPr="00344B6F" w:rsidRDefault="00344B6F" w:rsidP="00577569">
      <w:pPr>
        <w:spacing w:before="120" w:after="120" w:line="276" w:lineRule="auto"/>
        <w:contextualSpacing/>
        <w:jc w:val="both"/>
        <w:rPr>
          <w:rFonts w:cs="Times New Roman"/>
          <w:szCs w:val="24"/>
        </w:rPr>
      </w:pPr>
    </w:p>
    <w:p w14:paraId="47872ECB" w14:textId="77777777" w:rsidR="00344B6F" w:rsidRPr="00344B6F" w:rsidRDefault="00344B6F" w:rsidP="00577569">
      <w:pPr>
        <w:spacing w:before="120" w:after="120" w:line="276" w:lineRule="auto"/>
        <w:contextualSpacing/>
        <w:jc w:val="both"/>
        <w:rPr>
          <w:rFonts w:cs="Times New Roman"/>
          <w:szCs w:val="24"/>
        </w:rPr>
      </w:pPr>
      <w:r w:rsidRPr="00344B6F">
        <w:rPr>
          <w:rFonts w:cs="Times New Roman"/>
          <w:szCs w:val="24"/>
        </w:rPr>
        <w:lastRenderedPageBreak/>
        <w:t>To ensure full compliance with Tex. Educ. Code § 51.3525, in the past fiscal year [</w:t>
      </w:r>
      <w:r w:rsidRPr="00344B6F">
        <w:rPr>
          <w:rFonts w:cs="Times New Roman"/>
          <w:i/>
          <w:iCs/>
          <w:szCs w:val="24"/>
        </w:rPr>
        <w:t>insert institution name here</w:t>
      </w:r>
      <w:r w:rsidRPr="00344B6F">
        <w:rPr>
          <w:rFonts w:cs="Times New Roman"/>
          <w:szCs w:val="24"/>
        </w:rPr>
        <w:t xml:space="preserve">] has conducted the following </w:t>
      </w:r>
      <w:r w:rsidRPr="005A7609">
        <w:rPr>
          <w:rFonts w:cs="Times New Roman"/>
          <w:szCs w:val="24"/>
          <w:highlight w:val="yellow"/>
        </w:rPr>
        <w:t>[</w:t>
      </w:r>
      <w:r w:rsidRPr="005A7609">
        <w:rPr>
          <w:rFonts w:cs="Times New Roman"/>
          <w:i/>
          <w:iCs/>
          <w:szCs w:val="24"/>
          <w:highlight w:val="yellow"/>
        </w:rPr>
        <w:t>insert a summary of actions taken by this institution to comply with the statute and attach any supporting documentation to this certification necessary to establish compliance</w:t>
      </w:r>
      <w:r w:rsidRPr="005A7609">
        <w:rPr>
          <w:rFonts w:cs="Times New Roman"/>
          <w:szCs w:val="24"/>
          <w:highlight w:val="yellow"/>
        </w:rPr>
        <w:t>].</w:t>
      </w:r>
    </w:p>
    <w:p w14:paraId="281AFF09" w14:textId="77777777" w:rsidR="00344B6F" w:rsidRPr="00344B6F" w:rsidRDefault="00344B6F" w:rsidP="00577569">
      <w:pPr>
        <w:spacing w:before="120" w:after="120" w:line="276" w:lineRule="auto"/>
        <w:contextualSpacing/>
        <w:jc w:val="both"/>
        <w:rPr>
          <w:rFonts w:cs="Times New Roman"/>
          <w:szCs w:val="24"/>
        </w:rPr>
      </w:pPr>
    </w:p>
    <w:p w14:paraId="5F3558CC" w14:textId="2EB6B537" w:rsidR="00760DA1" w:rsidRDefault="00344B6F" w:rsidP="00577569">
      <w:pPr>
        <w:spacing w:before="120" w:after="120" w:line="276" w:lineRule="auto"/>
        <w:contextualSpacing/>
        <w:rPr>
          <w:rFonts w:cs="Times New Roman"/>
          <w:szCs w:val="24"/>
        </w:rPr>
      </w:pPr>
      <w:r w:rsidRPr="00344B6F">
        <w:rPr>
          <w:rFonts w:cs="Times New Roman"/>
          <w:szCs w:val="24"/>
        </w:rPr>
        <w:t>Failure to return a certification form to the Texas Higher Education Coordinating Board by September 1, 2024, will be considered an act of non-compliance with the law and can subject the above referenced institution to all penalties allowed by law.</w:t>
      </w:r>
    </w:p>
    <w:p w14:paraId="5A7ACA04" w14:textId="77777777" w:rsidR="00436E1B" w:rsidRDefault="00436E1B" w:rsidP="00577569">
      <w:pPr>
        <w:spacing w:before="120" w:after="120" w:line="276" w:lineRule="auto"/>
        <w:contextualSpacing/>
        <w:rPr>
          <w:rFonts w:cs="Times New Roman"/>
          <w:szCs w:val="24"/>
        </w:rPr>
      </w:pPr>
    </w:p>
    <w:p w14:paraId="2C3283E7" w14:textId="77777777" w:rsidR="0019473D" w:rsidRPr="00344B6F" w:rsidRDefault="0019473D" w:rsidP="00577569">
      <w:pPr>
        <w:spacing w:before="120" w:after="120" w:line="276" w:lineRule="auto"/>
        <w:contextualSpacing/>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60"/>
        <w:gridCol w:w="4675"/>
      </w:tblGrid>
      <w:tr w:rsidR="002E7934" w:rsidRPr="00344B6F" w14:paraId="7BD1BBE0" w14:textId="77777777" w:rsidTr="00017432">
        <w:tc>
          <w:tcPr>
            <w:tcW w:w="4315" w:type="dxa"/>
            <w:tcBorders>
              <w:bottom w:val="single" w:sz="4" w:space="0" w:color="auto"/>
            </w:tcBorders>
          </w:tcPr>
          <w:p w14:paraId="4B28296B" w14:textId="77777777" w:rsidR="002E7934" w:rsidRPr="00344B6F" w:rsidRDefault="002E7934" w:rsidP="0023713C">
            <w:pPr>
              <w:spacing w:line="360" w:lineRule="auto"/>
              <w:rPr>
                <w:rFonts w:cs="Times New Roman"/>
              </w:rPr>
            </w:pPr>
          </w:p>
        </w:tc>
        <w:tc>
          <w:tcPr>
            <w:tcW w:w="360" w:type="dxa"/>
          </w:tcPr>
          <w:p w14:paraId="583E7CEA" w14:textId="77777777" w:rsidR="002E7934" w:rsidRPr="00344B6F" w:rsidRDefault="002E7934" w:rsidP="0023713C">
            <w:pPr>
              <w:spacing w:line="360" w:lineRule="auto"/>
              <w:rPr>
                <w:rFonts w:cs="Times New Roman"/>
              </w:rPr>
            </w:pPr>
          </w:p>
        </w:tc>
        <w:tc>
          <w:tcPr>
            <w:tcW w:w="4675" w:type="dxa"/>
            <w:tcBorders>
              <w:bottom w:val="single" w:sz="4" w:space="0" w:color="auto"/>
            </w:tcBorders>
          </w:tcPr>
          <w:p w14:paraId="5EC9B92C" w14:textId="5A24FE59" w:rsidR="002E7934" w:rsidRPr="00344B6F" w:rsidRDefault="002E7934" w:rsidP="0023713C">
            <w:pPr>
              <w:spacing w:line="360" w:lineRule="auto"/>
              <w:rPr>
                <w:rFonts w:cs="Times New Roman"/>
              </w:rPr>
            </w:pPr>
          </w:p>
        </w:tc>
      </w:tr>
      <w:tr w:rsidR="002E7934" w:rsidRPr="00344B6F" w14:paraId="0E4A3E93" w14:textId="77777777" w:rsidTr="00017432">
        <w:tc>
          <w:tcPr>
            <w:tcW w:w="4315" w:type="dxa"/>
            <w:tcBorders>
              <w:top w:val="single" w:sz="4" w:space="0" w:color="auto"/>
            </w:tcBorders>
          </w:tcPr>
          <w:p w14:paraId="382179FC" w14:textId="5AB86339" w:rsidR="002E7934" w:rsidRPr="00344B6F" w:rsidRDefault="00975D5B" w:rsidP="0023713C">
            <w:pPr>
              <w:spacing w:line="360" w:lineRule="auto"/>
              <w:rPr>
                <w:rFonts w:cs="Times New Roman"/>
              </w:rPr>
            </w:pPr>
            <w:r w:rsidRPr="00344B6F">
              <w:rPr>
                <w:rFonts w:cs="Times New Roman"/>
              </w:rPr>
              <w:t>Signature</w:t>
            </w:r>
            <w:r w:rsidR="004D79FB">
              <w:rPr>
                <w:rFonts w:cs="Times New Roman"/>
              </w:rPr>
              <w:t xml:space="preserve"> of Institution President/CEO</w:t>
            </w:r>
          </w:p>
        </w:tc>
        <w:tc>
          <w:tcPr>
            <w:tcW w:w="360" w:type="dxa"/>
          </w:tcPr>
          <w:p w14:paraId="2A1FC92C" w14:textId="77777777" w:rsidR="002E7934" w:rsidRPr="00344B6F" w:rsidRDefault="002E7934" w:rsidP="0023713C">
            <w:pPr>
              <w:spacing w:line="360" w:lineRule="auto"/>
              <w:rPr>
                <w:rFonts w:cs="Times New Roman"/>
              </w:rPr>
            </w:pPr>
          </w:p>
        </w:tc>
        <w:tc>
          <w:tcPr>
            <w:tcW w:w="4675" w:type="dxa"/>
            <w:tcBorders>
              <w:top w:val="single" w:sz="4" w:space="0" w:color="auto"/>
            </w:tcBorders>
          </w:tcPr>
          <w:p w14:paraId="77518AE4" w14:textId="611F9432" w:rsidR="002E7934" w:rsidRPr="00344B6F" w:rsidRDefault="00975D5B" w:rsidP="0023713C">
            <w:pPr>
              <w:spacing w:line="360" w:lineRule="auto"/>
              <w:rPr>
                <w:rFonts w:cs="Times New Roman"/>
              </w:rPr>
            </w:pPr>
            <w:r w:rsidRPr="00344B6F">
              <w:rPr>
                <w:rFonts w:cs="Times New Roman"/>
              </w:rPr>
              <w:t>Date</w:t>
            </w:r>
          </w:p>
        </w:tc>
      </w:tr>
      <w:tr w:rsidR="002E7934" w:rsidRPr="00344B6F" w14:paraId="676B5967" w14:textId="77777777" w:rsidTr="00436E1B">
        <w:tc>
          <w:tcPr>
            <w:tcW w:w="4315" w:type="dxa"/>
          </w:tcPr>
          <w:p w14:paraId="514F36B0" w14:textId="77777777" w:rsidR="002E7934" w:rsidRPr="00344B6F" w:rsidRDefault="002E7934" w:rsidP="0023713C">
            <w:pPr>
              <w:spacing w:line="360" w:lineRule="auto"/>
              <w:rPr>
                <w:rFonts w:cs="Times New Roman"/>
              </w:rPr>
            </w:pPr>
          </w:p>
        </w:tc>
        <w:tc>
          <w:tcPr>
            <w:tcW w:w="360" w:type="dxa"/>
          </w:tcPr>
          <w:p w14:paraId="6721C3A8" w14:textId="77777777" w:rsidR="002E7934" w:rsidRPr="00344B6F" w:rsidRDefault="002E7934" w:rsidP="0023713C">
            <w:pPr>
              <w:spacing w:line="360" w:lineRule="auto"/>
              <w:rPr>
                <w:rFonts w:cs="Times New Roman"/>
              </w:rPr>
            </w:pPr>
          </w:p>
        </w:tc>
        <w:tc>
          <w:tcPr>
            <w:tcW w:w="4675" w:type="dxa"/>
          </w:tcPr>
          <w:p w14:paraId="66F1DAFF" w14:textId="730021E8" w:rsidR="002E7934" w:rsidRPr="00344B6F" w:rsidRDefault="002E7934" w:rsidP="0023713C">
            <w:pPr>
              <w:spacing w:line="360" w:lineRule="auto"/>
              <w:rPr>
                <w:rFonts w:cs="Times New Roman"/>
              </w:rPr>
            </w:pPr>
          </w:p>
        </w:tc>
      </w:tr>
      <w:tr w:rsidR="002E7934" w:rsidRPr="00344B6F" w14:paraId="1AFAB608" w14:textId="77777777" w:rsidTr="00436E1B">
        <w:tc>
          <w:tcPr>
            <w:tcW w:w="4315" w:type="dxa"/>
            <w:tcBorders>
              <w:bottom w:val="single" w:sz="4" w:space="0" w:color="auto"/>
            </w:tcBorders>
          </w:tcPr>
          <w:p w14:paraId="1C51AC6C" w14:textId="77777777" w:rsidR="002E7934" w:rsidRPr="00344B6F" w:rsidRDefault="002E7934" w:rsidP="0023713C">
            <w:pPr>
              <w:spacing w:line="360" w:lineRule="auto"/>
              <w:rPr>
                <w:rFonts w:cs="Times New Roman"/>
              </w:rPr>
            </w:pPr>
          </w:p>
        </w:tc>
        <w:tc>
          <w:tcPr>
            <w:tcW w:w="360" w:type="dxa"/>
          </w:tcPr>
          <w:p w14:paraId="35748EA3" w14:textId="77777777" w:rsidR="002E7934" w:rsidRPr="00344B6F" w:rsidRDefault="002E7934" w:rsidP="0023713C">
            <w:pPr>
              <w:spacing w:line="360" w:lineRule="auto"/>
              <w:rPr>
                <w:rFonts w:cs="Times New Roman"/>
              </w:rPr>
            </w:pPr>
          </w:p>
        </w:tc>
        <w:tc>
          <w:tcPr>
            <w:tcW w:w="4675" w:type="dxa"/>
            <w:tcBorders>
              <w:bottom w:val="single" w:sz="4" w:space="0" w:color="auto"/>
            </w:tcBorders>
          </w:tcPr>
          <w:p w14:paraId="04506336" w14:textId="61D7F8E7" w:rsidR="002E7934" w:rsidRPr="00344B6F" w:rsidRDefault="002E7934" w:rsidP="0023713C">
            <w:pPr>
              <w:spacing w:line="360" w:lineRule="auto"/>
              <w:rPr>
                <w:rFonts w:cs="Times New Roman"/>
              </w:rPr>
            </w:pPr>
          </w:p>
        </w:tc>
      </w:tr>
      <w:tr w:rsidR="002E7934" w:rsidRPr="00344B6F" w14:paraId="4B7F556C" w14:textId="77777777" w:rsidTr="00436E1B">
        <w:tc>
          <w:tcPr>
            <w:tcW w:w="4315" w:type="dxa"/>
            <w:tcBorders>
              <w:top w:val="single" w:sz="4" w:space="0" w:color="auto"/>
            </w:tcBorders>
          </w:tcPr>
          <w:p w14:paraId="1F261937" w14:textId="7844F337" w:rsidR="002E7934" w:rsidRPr="00344B6F" w:rsidRDefault="00975D5B" w:rsidP="0023713C">
            <w:pPr>
              <w:spacing w:line="360" w:lineRule="auto"/>
              <w:rPr>
                <w:rFonts w:cs="Times New Roman"/>
              </w:rPr>
            </w:pPr>
            <w:r w:rsidRPr="00344B6F">
              <w:rPr>
                <w:rFonts w:cs="Times New Roman"/>
              </w:rPr>
              <w:t>Signature</w:t>
            </w:r>
            <w:r w:rsidR="004D79FB">
              <w:rPr>
                <w:rFonts w:cs="Times New Roman"/>
              </w:rPr>
              <w:t xml:space="preserve"> of Board Chair</w:t>
            </w:r>
          </w:p>
        </w:tc>
        <w:tc>
          <w:tcPr>
            <w:tcW w:w="360" w:type="dxa"/>
          </w:tcPr>
          <w:p w14:paraId="48C40AB8" w14:textId="77777777" w:rsidR="002E7934" w:rsidRPr="00344B6F" w:rsidRDefault="002E7934" w:rsidP="0023713C">
            <w:pPr>
              <w:spacing w:line="360" w:lineRule="auto"/>
              <w:rPr>
                <w:rFonts w:cs="Times New Roman"/>
              </w:rPr>
            </w:pPr>
          </w:p>
        </w:tc>
        <w:tc>
          <w:tcPr>
            <w:tcW w:w="4675" w:type="dxa"/>
            <w:tcBorders>
              <w:top w:val="single" w:sz="4" w:space="0" w:color="auto"/>
            </w:tcBorders>
          </w:tcPr>
          <w:p w14:paraId="13A21153" w14:textId="5F3FE81A" w:rsidR="002E7934" w:rsidRPr="00344B6F" w:rsidRDefault="00017432" w:rsidP="0023713C">
            <w:pPr>
              <w:spacing w:line="360" w:lineRule="auto"/>
              <w:rPr>
                <w:rFonts w:cs="Times New Roman"/>
              </w:rPr>
            </w:pPr>
            <w:r w:rsidRPr="00344B6F">
              <w:rPr>
                <w:rFonts w:cs="Times New Roman"/>
              </w:rPr>
              <w:t>Date</w:t>
            </w:r>
          </w:p>
        </w:tc>
      </w:tr>
      <w:tr w:rsidR="00D1025B" w:rsidRPr="00344B6F" w14:paraId="73BFD5ED" w14:textId="77777777" w:rsidTr="00436E1B">
        <w:tc>
          <w:tcPr>
            <w:tcW w:w="4315" w:type="dxa"/>
          </w:tcPr>
          <w:p w14:paraId="27484786" w14:textId="77777777" w:rsidR="00D1025B" w:rsidRPr="00344B6F" w:rsidRDefault="00D1025B" w:rsidP="0023713C">
            <w:pPr>
              <w:spacing w:line="360" w:lineRule="auto"/>
              <w:rPr>
                <w:rFonts w:cs="Times New Roman"/>
              </w:rPr>
            </w:pPr>
          </w:p>
        </w:tc>
        <w:tc>
          <w:tcPr>
            <w:tcW w:w="360" w:type="dxa"/>
          </w:tcPr>
          <w:p w14:paraId="1AECA06C" w14:textId="77777777" w:rsidR="00D1025B" w:rsidRPr="00344B6F" w:rsidRDefault="00D1025B" w:rsidP="0023713C">
            <w:pPr>
              <w:spacing w:line="360" w:lineRule="auto"/>
              <w:rPr>
                <w:rFonts w:cs="Times New Roman"/>
              </w:rPr>
            </w:pPr>
          </w:p>
        </w:tc>
        <w:tc>
          <w:tcPr>
            <w:tcW w:w="4675" w:type="dxa"/>
          </w:tcPr>
          <w:p w14:paraId="02D30051" w14:textId="77777777" w:rsidR="00D1025B" w:rsidRPr="00344B6F" w:rsidRDefault="00D1025B" w:rsidP="0023713C">
            <w:pPr>
              <w:spacing w:line="360" w:lineRule="auto"/>
              <w:rPr>
                <w:rFonts w:cs="Times New Roman"/>
              </w:rPr>
            </w:pPr>
          </w:p>
        </w:tc>
      </w:tr>
      <w:tr w:rsidR="00D1025B" w:rsidRPr="00344B6F" w14:paraId="01548BA3" w14:textId="77777777" w:rsidTr="00436E1B">
        <w:tc>
          <w:tcPr>
            <w:tcW w:w="4315" w:type="dxa"/>
            <w:tcBorders>
              <w:bottom w:val="single" w:sz="4" w:space="0" w:color="auto"/>
            </w:tcBorders>
          </w:tcPr>
          <w:p w14:paraId="300FBEED" w14:textId="77777777" w:rsidR="00D1025B" w:rsidRPr="00344B6F" w:rsidRDefault="00D1025B" w:rsidP="0023713C">
            <w:pPr>
              <w:spacing w:line="360" w:lineRule="auto"/>
              <w:rPr>
                <w:rFonts w:cs="Times New Roman"/>
              </w:rPr>
            </w:pPr>
          </w:p>
        </w:tc>
        <w:tc>
          <w:tcPr>
            <w:tcW w:w="360" w:type="dxa"/>
          </w:tcPr>
          <w:p w14:paraId="671C5553" w14:textId="77777777" w:rsidR="00D1025B" w:rsidRPr="00344B6F" w:rsidRDefault="00D1025B" w:rsidP="0023713C">
            <w:pPr>
              <w:spacing w:line="360" w:lineRule="auto"/>
              <w:rPr>
                <w:rFonts w:cs="Times New Roman"/>
              </w:rPr>
            </w:pPr>
          </w:p>
        </w:tc>
        <w:tc>
          <w:tcPr>
            <w:tcW w:w="4675" w:type="dxa"/>
            <w:tcBorders>
              <w:bottom w:val="single" w:sz="4" w:space="0" w:color="auto"/>
            </w:tcBorders>
          </w:tcPr>
          <w:p w14:paraId="45023914" w14:textId="77777777" w:rsidR="00D1025B" w:rsidRPr="00344B6F" w:rsidRDefault="00D1025B" w:rsidP="0023713C">
            <w:pPr>
              <w:spacing w:line="360" w:lineRule="auto"/>
              <w:rPr>
                <w:rFonts w:cs="Times New Roman"/>
              </w:rPr>
            </w:pPr>
          </w:p>
        </w:tc>
      </w:tr>
      <w:tr w:rsidR="00436E1B" w:rsidRPr="00344B6F" w14:paraId="3995AF7D" w14:textId="77777777" w:rsidTr="00436E1B">
        <w:tc>
          <w:tcPr>
            <w:tcW w:w="4315" w:type="dxa"/>
            <w:tcBorders>
              <w:top w:val="single" w:sz="4" w:space="0" w:color="auto"/>
            </w:tcBorders>
          </w:tcPr>
          <w:p w14:paraId="6D277AEA" w14:textId="54B0E5B8" w:rsidR="00436E1B" w:rsidRPr="00344B6F" w:rsidRDefault="00436E1B" w:rsidP="0023713C">
            <w:pPr>
              <w:spacing w:line="360" w:lineRule="auto"/>
              <w:rPr>
                <w:rFonts w:cs="Times New Roman"/>
              </w:rPr>
            </w:pPr>
            <w:r>
              <w:rPr>
                <w:rFonts w:cs="Times New Roman"/>
              </w:rPr>
              <w:t>Date Submitted to the THECB</w:t>
            </w:r>
          </w:p>
        </w:tc>
        <w:tc>
          <w:tcPr>
            <w:tcW w:w="360" w:type="dxa"/>
          </w:tcPr>
          <w:p w14:paraId="1EA351C1" w14:textId="77777777" w:rsidR="00436E1B" w:rsidRPr="00344B6F" w:rsidRDefault="00436E1B" w:rsidP="0023713C">
            <w:pPr>
              <w:spacing w:line="360" w:lineRule="auto"/>
              <w:rPr>
                <w:rFonts w:cs="Times New Roman"/>
              </w:rPr>
            </w:pPr>
          </w:p>
        </w:tc>
        <w:tc>
          <w:tcPr>
            <w:tcW w:w="4675" w:type="dxa"/>
            <w:tcBorders>
              <w:top w:val="single" w:sz="4" w:space="0" w:color="auto"/>
            </w:tcBorders>
          </w:tcPr>
          <w:p w14:paraId="7A841E92" w14:textId="2C4EDEBB" w:rsidR="00436E1B" w:rsidRPr="00344B6F" w:rsidRDefault="00436E1B" w:rsidP="0023713C">
            <w:pPr>
              <w:spacing w:line="360" w:lineRule="auto"/>
              <w:rPr>
                <w:rFonts w:cs="Times New Roman"/>
              </w:rPr>
            </w:pPr>
            <w:r>
              <w:rPr>
                <w:rFonts w:cs="Times New Roman"/>
              </w:rPr>
              <w:t>Date Submitted to the Legislature</w:t>
            </w:r>
          </w:p>
        </w:tc>
      </w:tr>
    </w:tbl>
    <w:p w14:paraId="04725A5A" w14:textId="77777777" w:rsidR="009E198A" w:rsidRPr="00344B6F" w:rsidRDefault="009E198A" w:rsidP="005402B9">
      <w:pPr>
        <w:rPr>
          <w:rFonts w:cs="Times New Roman"/>
        </w:rPr>
      </w:pPr>
    </w:p>
    <w:p w14:paraId="3200D9A1" w14:textId="77777777" w:rsidR="009E198A" w:rsidRDefault="009E198A" w:rsidP="000A3CFF">
      <w:pPr>
        <w:jc w:val="right"/>
      </w:pPr>
    </w:p>
    <w:sectPr w:rsidR="009E198A" w:rsidSect="00292C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6A95" w14:textId="77777777" w:rsidR="00292C44" w:rsidRDefault="00292C44" w:rsidP="00606F55">
      <w:r>
        <w:separator/>
      </w:r>
    </w:p>
  </w:endnote>
  <w:endnote w:type="continuationSeparator" w:id="0">
    <w:p w14:paraId="29C92C4F" w14:textId="77777777" w:rsidR="00292C44" w:rsidRDefault="00292C44" w:rsidP="0060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tone Serif">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8968" w14:textId="77777777" w:rsidR="009E33E3" w:rsidRDefault="009E3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0F1F" w14:textId="77777777" w:rsidR="009E33E3" w:rsidRDefault="009E3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30CE" w14:textId="77777777" w:rsidR="008B4EFF" w:rsidRDefault="008B4EFF" w:rsidP="008B4EFF">
    <w:pPr>
      <w:keepLines/>
      <w:tabs>
        <w:tab w:val="left" w:pos="1920"/>
        <w:tab w:val="center" w:pos="4680"/>
      </w:tabs>
      <w:autoSpaceDE w:val="0"/>
      <w:autoSpaceDN w:val="0"/>
      <w:adjustRightInd w:val="0"/>
      <w:spacing w:line="288" w:lineRule="auto"/>
      <w:textAlignment w:val="baseline"/>
      <w:rPr>
        <w:rFonts w:ascii="Stone Serif" w:hAnsi="Stone Serif" w:cs="Stone Serif"/>
        <w:color w:val="000000"/>
        <w:spacing w:val="8"/>
        <w:sz w:val="16"/>
        <w:szCs w:val="16"/>
      </w:rPr>
    </w:pPr>
    <w:r>
      <w:rPr>
        <w:rFonts w:ascii="Stone Serif" w:hAnsi="Stone Serif" w:cs="Stone Serif"/>
        <w:noProof/>
        <w:color w:val="000000"/>
        <w:spacing w:val="8"/>
        <w:sz w:val="16"/>
        <w:szCs w:val="16"/>
      </w:rPr>
      <mc:AlternateContent>
        <mc:Choice Requires="wps">
          <w:drawing>
            <wp:anchor distT="0" distB="0" distL="114300" distR="114300" simplePos="0" relativeHeight="251657216" behindDoc="0" locked="0" layoutInCell="1" allowOverlap="1" wp14:anchorId="5F6DA5F7" wp14:editId="0C84DC23">
              <wp:simplePos x="0" y="0"/>
              <wp:positionH relativeFrom="column">
                <wp:posOffset>800100</wp:posOffset>
              </wp:positionH>
              <wp:positionV relativeFrom="paragraph">
                <wp:posOffset>61595</wp:posOffset>
              </wp:positionV>
              <wp:extent cx="4343400" cy="0"/>
              <wp:effectExtent l="9525"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4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446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85pt" to="4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" strokecolor="#420000"/>
          </w:pict>
        </mc:Fallback>
      </mc:AlternateContent>
    </w:r>
    <w:r>
      <w:rPr>
        <w:rFonts w:ascii="Stone Serif" w:hAnsi="Stone Serif" w:cs="Stone Serif"/>
        <w:color w:val="000000"/>
        <w:spacing w:val="8"/>
        <w:sz w:val="16"/>
        <w:szCs w:val="16"/>
      </w:rPr>
      <w:tab/>
    </w:r>
  </w:p>
  <w:p w14:paraId="744030D7" w14:textId="77777777" w:rsidR="00606F55" w:rsidRPr="00FB6BFD" w:rsidRDefault="00606F55" w:rsidP="00606F55">
    <w:pPr>
      <w:keepLines/>
      <w:tabs>
        <w:tab w:val="left" w:pos="1920"/>
        <w:tab w:val="center" w:pos="4680"/>
      </w:tabs>
      <w:autoSpaceDE w:val="0"/>
      <w:autoSpaceDN w:val="0"/>
      <w:adjustRightInd w:val="0"/>
      <w:spacing w:line="288" w:lineRule="auto"/>
      <w:jc w:val="center"/>
      <w:textAlignment w:val="baseline"/>
      <w:rPr>
        <w:color w:val="000000"/>
        <w:spacing w:val="8"/>
        <w:sz w:val="16"/>
        <w:szCs w:val="16"/>
      </w:rPr>
    </w:pPr>
    <w:r w:rsidRPr="00FB6BFD">
      <w:rPr>
        <w:color w:val="000000"/>
        <w:spacing w:val="8"/>
        <w:sz w:val="16"/>
        <w:szCs w:val="16"/>
      </w:rPr>
      <w:t>301 Tarrow Street</w:t>
    </w:r>
    <w:r>
      <w:rPr>
        <w:color w:val="000000"/>
        <w:spacing w:val="8"/>
        <w:sz w:val="16"/>
        <w:szCs w:val="16"/>
      </w:rPr>
      <w:t xml:space="preserve">, </w:t>
    </w:r>
    <w:r w:rsidR="00453E18">
      <w:rPr>
        <w:color w:val="000000"/>
        <w:spacing w:val="8"/>
        <w:sz w:val="16"/>
        <w:szCs w:val="16"/>
      </w:rPr>
      <w:t>4</w:t>
    </w:r>
    <w:r>
      <w:rPr>
        <w:color w:val="000000"/>
        <w:spacing w:val="8"/>
        <w:sz w:val="16"/>
        <w:szCs w:val="16"/>
        <w:vertAlign w:val="superscript"/>
      </w:rPr>
      <w:t xml:space="preserve">th </w:t>
    </w:r>
    <w:r>
      <w:rPr>
        <w:color w:val="000000"/>
        <w:spacing w:val="8"/>
        <w:sz w:val="16"/>
        <w:szCs w:val="16"/>
      </w:rPr>
      <w:t xml:space="preserve">Floor </w:t>
    </w:r>
    <w:r w:rsidRPr="00FB6BFD">
      <w:rPr>
        <w:color w:val="000000"/>
        <w:spacing w:val="6"/>
        <w:position w:val="2"/>
        <w:sz w:val="12"/>
        <w:szCs w:val="12"/>
      </w:rPr>
      <w:t>•</w:t>
    </w:r>
    <w:r w:rsidRPr="00FB6BFD">
      <w:rPr>
        <w:color w:val="000000"/>
        <w:spacing w:val="8"/>
        <w:sz w:val="16"/>
        <w:szCs w:val="16"/>
      </w:rPr>
      <w:t xml:space="preserve"> College Station, Texas 77840-7896</w:t>
    </w:r>
  </w:p>
  <w:p w14:paraId="5D9E986C" w14:textId="77777777" w:rsidR="00606F55" w:rsidRPr="00FB6BFD" w:rsidRDefault="00606F55" w:rsidP="00606F55">
    <w:pPr>
      <w:keepLines/>
      <w:tabs>
        <w:tab w:val="right" w:pos="4660"/>
      </w:tabs>
      <w:autoSpaceDE w:val="0"/>
      <w:autoSpaceDN w:val="0"/>
      <w:adjustRightInd w:val="0"/>
      <w:spacing w:line="288" w:lineRule="auto"/>
      <w:ind w:left="360" w:hanging="360"/>
      <w:jc w:val="center"/>
      <w:textAlignment w:val="baseline"/>
      <w:rPr>
        <w:color w:val="000000"/>
        <w:spacing w:val="8"/>
        <w:sz w:val="16"/>
        <w:szCs w:val="16"/>
      </w:rPr>
    </w:pPr>
    <w:r w:rsidRPr="00737579">
      <w:rPr>
        <w:color w:val="000000"/>
        <w:spacing w:val="8"/>
        <w:sz w:val="16"/>
        <w:szCs w:val="16"/>
      </w:rPr>
      <w:t>(979) 458-60</w:t>
    </w:r>
    <w:r w:rsidR="00453E18">
      <w:rPr>
        <w:color w:val="000000"/>
        <w:spacing w:val="8"/>
        <w:sz w:val="16"/>
        <w:szCs w:val="16"/>
      </w:rPr>
      <w:t>08</w:t>
    </w:r>
    <w:r w:rsidRPr="00737579">
      <w:rPr>
        <w:color w:val="000000"/>
        <w:spacing w:val="8"/>
        <w:sz w:val="16"/>
        <w:szCs w:val="16"/>
      </w:rPr>
      <w:t xml:space="preserve"> </w:t>
    </w:r>
    <w:r w:rsidRPr="00737579">
      <w:rPr>
        <w:color w:val="000000"/>
        <w:spacing w:val="6"/>
        <w:position w:val="2"/>
        <w:sz w:val="12"/>
        <w:szCs w:val="12"/>
      </w:rPr>
      <w:t>•</w:t>
    </w:r>
    <w:r w:rsidRPr="00737579">
      <w:rPr>
        <w:color w:val="000000"/>
        <w:spacing w:val="8"/>
        <w:sz w:val="16"/>
        <w:szCs w:val="16"/>
      </w:rPr>
      <w:t xml:space="preserve"> Fax (979) 458-6150</w:t>
    </w:r>
    <w:r w:rsidRPr="00FB6BFD">
      <w:rPr>
        <w:color w:val="000000"/>
        <w:spacing w:val="8"/>
        <w:sz w:val="16"/>
        <w:szCs w:val="16"/>
      </w:rPr>
      <w:t xml:space="preserve"> </w:t>
    </w:r>
    <w:r w:rsidRPr="00FB6BFD">
      <w:rPr>
        <w:color w:val="000000"/>
        <w:spacing w:val="6"/>
        <w:position w:val="2"/>
        <w:sz w:val="12"/>
        <w:szCs w:val="12"/>
      </w:rPr>
      <w:t>•</w:t>
    </w:r>
    <w:r w:rsidRPr="00FB6BFD">
      <w:rPr>
        <w:color w:val="000000"/>
        <w:spacing w:val="8"/>
        <w:sz w:val="16"/>
        <w:szCs w:val="16"/>
      </w:rPr>
      <w:t xml:space="preserve"> www.tamus.edu</w:t>
    </w:r>
  </w:p>
  <w:p w14:paraId="284A4BDD" w14:textId="77777777" w:rsidR="00606F55" w:rsidRDefault="00606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2A9B" w14:textId="77777777" w:rsidR="00292C44" w:rsidRDefault="00292C44" w:rsidP="00606F55">
      <w:r>
        <w:separator/>
      </w:r>
    </w:p>
  </w:footnote>
  <w:footnote w:type="continuationSeparator" w:id="0">
    <w:p w14:paraId="75A0CCE9" w14:textId="77777777" w:rsidR="00292C44" w:rsidRDefault="00292C44" w:rsidP="00606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128C" w14:textId="77777777" w:rsidR="009E33E3" w:rsidRDefault="009E3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D6AF" w14:textId="08C62AD8" w:rsidR="00453E18" w:rsidRDefault="00D7524B">
    <w:pPr>
      <w:pStyle w:val="Header"/>
      <w:rPr>
        <w:noProof/>
      </w:rPr>
    </w:pPr>
    <w:r>
      <w:t xml:space="preserve">Page </w:t>
    </w:r>
    <w:r w:rsidR="006172D5">
      <w:fldChar w:fldCharType="begin"/>
    </w:r>
    <w:r w:rsidR="006172D5">
      <w:instrText xml:space="preserve"> PAGE   \* MERGEFORMAT </w:instrText>
    </w:r>
    <w:r w:rsidR="006172D5">
      <w:fldChar w:fldCharType="separate"/>
    </w:r>
    <w:r w:rsidR="007C0B17">
      <w:rPr>
        <w:noProof/>
      </w:rPr>
      <w:t>2</w:t>
    </w:r>
    <w:r w:rsidR="006172D5">
      <w:rPr>
        <w:noProof/>
      </w:rPr>
      <w:fldChar w:fldCharType="end"/>
    </w:r>
  </w:p>
  <w:p w14:paraId="68A2F035" w14:textId="77777777" w:rsidR="007150A3" w:rsidRDefault="007150A3">
    <w:pPr>
      <w:pStyle w:val="Header"/>
      <w:rPr>
        <w:noProof/>
      </w:rPr>
    </w:pPr>
  </w:p>
  <w:p w14:paraId="4DE60C2D" w14:textId="77777777" w:rsidR="007150A3" w:rsidRDefault="00715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B9CA" w14:textId="660F5520" w:rsidR="00606F55" w:rsidRDefault="008567B4" w:rsidP="00606F55">
    <w:pPr>
      <w:pStyle w:val="Header"/>
      <w:jc w:val="center"/>
    </w:pPr>
    <w:sdt>
      <w:sdtPr>
        <w:id w:val="-1658057711"/>
        <w:docPartObj>
          <w:docPartGallery w:val="Watermarks"/>
          <w:docPartUnique/>
        </w:docPartObj>
      </w:sdtPr>
      <w:sdtEndPr/>
      <w:sdtContent>
        <w:r>
          <w:rPr>
            <w:noProof/>
          </w:rPr>
          <w:pict w14:anchorId="03B5B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3"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06F55">
      <w:rPr>
        <w:noProof/>
      </w:rPr>
      <w:drawing>
        <wp:inline distT="0" distB="0" distL="0" distR="0" wp14:anchorId="040D762C" wp14:editId="137B3959">
          <wp:extent cx="990600" cy="981075"/>
          <wp:effectExtent l="0" t="0" r="0" b="9525"/>
          <wp:docPr id="1" name="Picture 1" descr="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14:paraId="0C95514E" w14:textId="77777777" w:rsidR="00606F55" w:rsidRPr="00FB6BFD" w:rsidRDefault="00453E18" w:rsidP="00606F55">
    <w:pPr>
      <w:pStyle w:val="BasicParagraph"/>
      <w:spacing w:before="120"/>
      <w:jc w:val="center"/>
      <w:rPr>
        <w:rFonts w:ascii="Times New Roman" w:hAnsi="Times New Roman" w:cs="Times New Roman"/>
        <w:spacing w:val="12"/>
        <w:sz w:val="22"/>
        <w:szCs w:val="22"/>
      </w:rPr>
    </w:pPr>
    <w:r>
      <w:rPr>
        <w:rFonts w:ascii="Times New Roman" w:hAnsi="Times New Roman" w:cs="Times New Roman"/>
        <w:spacing w:val="12"/>
        <w:sz w:val="22"/>
        <w:szCs w:val="22"/>
      </w:rPr>
      <w:t>System Ethics &amp; Compliance Office</w:t>
    </w:r>
  </w:p>
  <w:p w14:paraId="575CC56C" w14:textId="77777777" w:rsidR="00606F55" w:rsidRPr="00606F55" w:rsidRDefault="00606F55" w:rsidP="00606F55">
    <w:pPr>
      <w:pStyle w:val="BasicParagraph"/>
      <w:spacing w:before="60"/>
      <w:jc w:val="center"/>
      <w:rPr>
        <w:rFonts w:ascii="Stone Serif" w:hAnsi="Stone Serif" w:cs="Stone Serif"/>
        <w:spacing w:val="12"/>
        <w:sz w:val="20"/>
        <w:szCs w:val="20"/>
      </w:rPr>
    </w:pPr>
    <w:r>
      <w:rPr>
        <w:noProof/>
      </w:rPr>
      <w:drawing>
        <wp:inline distT="0" distB="0" distL="0" distR="0" wp14:anchorId="7953CA1E" wp14:editId="1E7DE958">
          <wp:extent cx="3409950" cy="180975"/>
          <wp:effectExtent l="0" t="0" r="0" b="9525"/>
          <wp:docPr id="2" name="Picture 2" descr="The Texas A&amp;M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exas A&amp;M University Syst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0"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10A8A"/>
    <w:multiLevelType w:val="hybridMultilevel"/>
    <w:tmpl w:val="256ABE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2C3404D4"/>
    <w:multiLevelType w:val="hybridMultilevel"/>
    <w:tmpl w:val="C56C6458"/>
    <w:lvl w:ilvl="0" w:tplc="EE4C8860">
      <w:start w:val="1"/>
      <w:numFmt w:val="upperRoman"/>
      <w:lvlText w:val="%1."/>
      <w:lvlJc w:val="left"/>
      <w:pPr>
        <w:ind w:left="1080" w:hanging="720"/>
      </w:pPr>
      <w:rPr>
        <w:rFonts w:hint="default"/>
        <w:b/>
      </w:rPr>
    </w:lvl>
    <w:lvl w:ilvl="1" w:tplc="4F0CFE62">
      <w:start w:val="1"/>
      <w:numFmt w:val="upperLetter"/>
      <w:lvlText w:val="%2."/>
      <w:lvlJc w:val="left"/>
      <w:pPr>
        <w:ind w:left="1440" w:hanging="360"/>
      </w:pPr>
      <w:rPr>
        <w:rFonts w:ascii="Times New Roman" w:eastAsiaTheme="minorHAnsi" w:hAnsi="Times New Roman" w:cstheme="minorBidi"/>
      </w:rPr>
    </w:lvl>
    <w:lvl w:ilvl="2" w:tplc="44026120">
      <w:start w:val="1"/>
      <w:numFmt w:val="lowerLetter"/>
      <w:lvlText w:val="%3."/>
      <w:lvlJc w:val="right"/>
      <w:pPr>
        <w:ind w:left="2160" w:hanging="180"/>
      </w:pPr>
      <w:rPr>
        <w:rFonts w:ascii="Times New Roman" w:eastAsiaTheme="minorHAnsi" w:hAnsi="Times New Roman"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B1183"/>
    <w:multiLevelType w:val="hybridMultilevel"/>
    <w:tmpl w:val="B388FB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23DE5"/>
    <w:multiLevelType w:val="hybridMultilevel"/>
    <w:tmpl w:val="A3020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036FFB"/>
    <w:multiLevelType w:val="hybridMultilevel"/>
    <w:tmpl w:val="5602E5A4"/>
    <w:lvl w:ilvl="0" w:tplc="421EE308">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975E8B"/>
    <w:multiLevelType w:val="hybridMultilevel"/>
    <w:tmpl w:val="05DABFAA"/>
    <w:lvl w:ilvl="0" w:tplc="DF16CB4E">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B0339"/>
    <w:multiLevelType w:val="hybridMultilevel"/>
    <w:tmpl w:val="6E8AFD84"/>
    <w:lvl w:ilvl="0" w:tplc="409AACB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D50E9"/>
    <w:multiLevelType w:val="hybridMultilevel"/>
    <w:tmpl w:val="1346D546"/>
    <w:lvl w:ilvl="0" w:tplc="1C8C677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397700"/>
    <w:multiLevelType w:val="hybridMultilevel"/>
    <w:tmpl w:val="1932D136"/>
    <w:lvl w:ilvl="0" w:tplc="7D988E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685902">
    <w:abstractNumId w:val="7"/>
  </w:num>
  <w:num w:numId="2" w16cid:durableId="1523472368">
    <w:abstractNumId w:val="8"/>
  </w:num>
  <w:num w:numId="3" w16cid:durableId="1095204810">
    <w:abstractNumId w:val="1"/>
  </w:num>
  <w:num w:numId="4" w16cid:durableId="603465753">
    <w:abstractNumId w:val="4"/>
  </w:num>
  <w:num w:numId="5" w16cid:durableId="1411659371">
    <w:abstractNumId w:val="5"/>
  </w:num>
  <w:num w:numId="6" w16cid:durableId="774595888">
    <w:abstractNumId w:val="6"/>
  </w:num>
  <w:num w:numId="7" w16cid:durableId="264509214">
    <w:abstractNumId w:val="2"/>
  </w:num>
  <w:num w:numId="8" w16cid:durableId="1575354570">
    <w:abstractNumId w:val="0"/>
  </w:num>
  <w:num w:numId="9" w16cid:durableId="38285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55"/>
    <w:rsid w:val="00017432"/>
    <w:rsid w:val="000229C4"/>
    <w:rsid w:val="00051CC0"/>
    <w:rsid w:val="00093CED"/>
    <w:rsid w:val="000A3CFF"/>
    <w:rsid w:val="00171853"/>
    <w:rsid w:val="0018489B"/>
    <w:rsid w:val="0019473D"/>
    <w:rsid w:val="00204BD0"/>
    <w:rsid w:val="0023713C"/>
    <w:rsid w:val="00274A1A"/>
    <w:rsid w:val="00292C44"/>
    <w:rsid w:val="002A2FB3"/>
    <w:rsid w:val="002E7934"/>
    <w:rsid w:val="00344B6F"/>
    <w:rsid w:val="00361065"/>
    <w:rsid w:val="00395D00"/>
    <w:rsid w:val="003D6EB1"/>
    <w:rsid w:val="003F2B55"/>
    <w:rsid w:val="00436E1B"/>
    <w:rsid w:val="00447968"/>
    <w:rsid w:val="00453E18"/>
    <w:rsid w:val="00497B40"/>
    <w:rsid w:val="004D79FB"/>
    <w:rsid w:val="004E4F07"/>
    <w:rsid w:val="00504B83"/>
    <w:rsid w:val="005231E0"/>
    <w:rsid w:val="005402B9"/>
    <w:rsid w:val="00562343"/>
    <w:rsid w:val="00577569"/>
    <w:rsid w:val="00597A8A"/>
    <w:rsid w:val="005A7609"/>
    <w:rsid w:val="005C2253"/>
    <w:rsid w:val="00606F55"/>
    <w:rsid w:val="006172D5"/>
    <w:rsid w:val="006A288E"/>
    <w:rsid w:val="006F3AFD"/>
    <w:rsid w:val="00700F6D"/>
    <w:rsid w:val="007150A3"/>
    <w:rsid w:val="00752B4A"/>
    <w:rsid w:val="00760DA1"/>
    <w:rsid w:val="00770A48"/>
    <w:rsid w:val="007920D9"/>
    <w:rsid w:val="00792A60"/>
    <w:rsid w:val="0079518A"/>
    <w:rsid w:val="007C0B17"/>
    <w:rsid w:val="008567B4"/>
    <w:rsid w:val="00875395"/>
    <w:rsid w:val="008A6041"/>
    <w:rsid w:val="008B4EFF"/>
    <w:rsid w:val="00975D5B"/>
    <w:rsid w:val="009773F9"/>
    <w:rsid w:val="00995BE2"/>
    <w:rsid w:val="009E198A"/>
    <w:rsid w:val="009E33E3"/>
    <w:rsid w:val="009E4F20"/>
    <w:rsid w:val="009E6BEC"/>
    <w:rsid w:val="00A0475D"/>
    <w:rsid w:val="00A56904"/>
    <w:rsid w:val="00A73055"/>
    <w:rsid w:val="00A97027"/>
    <w:rsid w:val="00B13F45"/>
    <w:rsid w:val="00B55930"/>
    <w:rsid w:val="00B91115"/>
    <w:rsid w:val="00BB0002"/>
    <w:rsid w:val="00BC3C25"/>
    <w:rsid w:val="00BD2EED"/>
    <w:rsid w:val="00C036D5"/>
    <w:rsid w:val="00C0425F"/>
    <w:rsid w:val="00C1297C"/>
    <w:rsid w:val="00C2250D"/>
    <w:rsid w:val="00C91B99"/>
    <w:rsid w:val="00C97175"/>
    <w:rsid w:val="00CA1629"/>
    <w:rsid w:val="00D1025B"/>
    <w:rsid w:val="00D10BE5"/>
    <w:rsid w:val="00D22E79"/>
    <w:rsid w:val="00D7524B"/>
    <w:rsid w:val="00DA2399"/>
    <w:rsid w:val="00E2306E"/>
    <w:rsid w:val="00E44A35"/>
    <w:rsid w:val="00E5071F"/>
    <w:rsid w:val="00E77824"/>
    <w:rsid w:val="00E80927"/>
    <w:rsid w:val="00EC1775"/>
    <w:rsid w:val="00F347B6"/>
    <w:rsid w:val="00F80A95"/>
    <w:rsid w:val="00F83096"/>
    <w:rsid w:val="00F90EDC"/>
    <w:rsid w:val="00FC39AB"/>
    <w:rsid w:val="00FD791C"/>
    <w:rsid w:val="00FF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365B8"/>
  <w15:docId w15:val="{D2D0A508-434A-4CBA-9012-08241EC3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55"/>
    <w:pPr>
      <w:tabs>
        <w:tab w:val="center" w:pos="4680"/>
        <w:tab w:val="right" w:pos="9360"/>
      </w:tabs>
    </w:pPr>
  </w:style>
  <w:style w:type="character" w:customStyle="1" w:styleId="HeaderChar">
    <w:name w:val="Header Char"/>
    <w:basedOn w:val="DefaultParagraphFont"/>
    <w:link w:val="Header"/>
    <w:uiPriority w:val="99"/>
    <w:rsid w:val="00606F55"/>
  </w:style>
  <w:style w:type="paragraph" w:styleId="Footer">
    <w:name w:val="footer"/>
    <w:basedOn w:val="Normal"/>
    <w:link w:val="FooterChar"/>
    <w:uiPriority w:val="99"/>
    <w:unhideWhenUsed/>
    <w:rsid w:val="00606F55"/>
    <w:pPr>
      <w:tabs>
        <w:tab w:val="center" w:pos="4680"/>
        <w:tab w:val="right" w:pos="9360"/>
      </w:tabs>
    </w:pPr>
  </w:style>
  <w:style w:type="character" w:customStyle="1" w:styleId="FooterChar">
    <w:name w:val="Footer Char"/>
    <w:basedOn w:val="DefaultParagraphFont"/>
    <w:link w:val="Footer"/>
    <w:uiPriority w:val="99"/>
    <w:rsid w:val="00606F55"/>
  </w:style>
  <w:style w:type="paragraph" w:styleId="BalloonText">
    <w:name w:val="Balloon Text"/>
    <w:basedOn w:val="Normal"/>
    <w:link w:val="BalloonTextChar"/>
    <w:uiPriority w:val="99"/>
    <w:semiHidden/>
    <w:unhideWhenUsed/>
    <w:rsid w:val="00606F55"/>
    <w:rPr>
      <w:rFonts w:ascii="Tahoma" w:hAnsi="Tahoma" w:cs="Tahoma"/>
      <w:sz w:val="16"/>
      <w:szCs w:val="16"/>
    </w:rPr>
  </w:style>
  <w:style w:type="character" w:customStyle="1" w:styleId="BalloonTextChar">
    <w:name w:val="Balloon Text Char"/>
    <w:basedOn w:val="DefaultParagraphFont"/>
    <w:link w:val="BalloonText"/>
    <w:uiPriority w:val="99"/>
    <w:semiHidden/>
    <w:rsid w:val="00606F55"/>
    <w:rPr>
      <w:rFonts w:ascii="Tahoma" w:hAnsi="Tahoma" w:cs="Tahoma"/>
      <w:sz w:val="16"/>
      <w:szCs w:val="16"/>
    </w:rPr>
  </w:style>
  <w:style w:type="paragraph" w:customStyle="1" w:styleId="BasicParagraph">
    <w:name w:val="[Basic Paragraph]"/>
    <w:basedOn w:val="Normal"/>
    <w:rsid w:val="00606F55"/>
    <w:pPr>
      <w:autoSpaceDE w:val="0"/>
      <w:autoSpaceDN w:val="0"/>
      <w:adjustRightInd w:val="0"/>
      <w:spacing w:line="288" w:lineRule="auto"/>
      <w:textAlignment w:val="center"/>
    </w:pPr>
    <w:rPr>
      <w:rFonts w:ascii="Minion Pro" w:eastAsia="Times New Roman" w:hAnsi="Minion Pro" w:cs="Minion Pro"/>
      <w:color w:val="000000"/>
      <w:szCs w:val="24"/>
    </w:rPr>
  </w:style>
  <w:style w:type="paragraph" w:styleId="ListParagraph">
    <w:name w:val="List Paragraph"/>
    <w:basedOn w:val="Normal"/>
    <w:uiPriority w:val="34"/>
    <w:qFormat/>
    <w:rsid w:val="00D7524B"/>
    <w:pPr>
      <w:ind w:left="720"/>
      <w:contextualSpacing/>
    </w:pPr>
    <w:rPr>
      <w:rFonts w:eastAsia="Times New Roman" w:cs="Times New Roman"/>
      <w:szCs w:val="24"/>
    </w:rPr>
  </w:style>
  <w:style w:type="character" w:styleId="Hyperlink">
    <w:name w:val="Hyperlink"/>
    <w:basedOn w:val="DefaultParagraphFont"/>
    <w:uiPriority w:val="99"/>
    <w:unhideWhenUsed/>
    <w:rsid w:val="004E4F07"/>
    <w:rPr>
      <w:color w:val="0563C1"/>
      <w:u w:val="single"/>
    </w:rPr>
  </w:style>
  <w:style w:type="paragraph" w:customStyle="1" w:styleId="Default">
    <w:name w:val="Default"/>
    <w:basedOn w:val="Normal"/>
    <w:rsid w:val="004E4F07"/>
    <w:pPr>
      <w:autoSpaceDE w:val="0"/>
      <w:autoSpaceDN w:val="0"/>
    </w:pPr>
    <w:rPr>
      <w:rFonts w:ascii="Symbol" w:hAnsi="Symbol" w:cs="Times New Roman"/>
      <w:color w:val="000000"/>
      <w:szCs w:val="24"/>
    </w:rPr>
  </w:style>
  <w:style w:type="table" w:styleId="TableGrid">
    <w:name w:val="Table Grid"/>
    <w:basedOn w:val="TableNormal"/>
    <w:uiPriority w:val="59"/>
    <w:rsid w:val="002E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844665">
      <w:bodyDiv w:val="1"/>
      <w:marLeft w:val="0"/>
      <w:marRight w:val="0"/>
      <w:marTop w:val="0"/>
      <w:marBottom w:val="0"/>
      <w:divBdr>
        <w:top w:val="none" w:sz="0" w:space="0" w:color="auto"/>
        <w:left w:val="none" w:sz="0" w:space="0" w:color="auto"/>
        <w:bottom w:val="none" w:sz="0" w:space="0" w:color="auto"/>
        <w:right w:val="none" w:sz="0" w:space="0" w:color="auto"/>
      </w:divBdr>
    </w:div>
    <w:div w:id="1247032024">
      <w:bodyDiv w:val="1"/>
      <w:marLeft w:val="0"/>
      <w:marRight w:val="0"/>
      <w:marTop w:val="0"/>
      <w:marBottom w:val="0"/>
      <w:divBdr>
        <w:top w:val="none" w:sz="0" w:space="0" w:color="auto"/>
        <w:left w:val="none" w:sz="0" w:space="0" w:color="auto"/>
        <w:bottom w:val="none" w:sz="0" w:space="0" w:color="auto"/>
        <w:right w:val="none" w:sz="0" w:space="0" w:color="auto"/>
      </w:divBdr>
    </w:div>
    <w:div w:id="17236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C8A3-83A6-49FE-AC0B-24C1ACCE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TAMUS</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Olshak, Rick</dc:creator>
  <cp:lastModifiedBy>Olshak, Rick</cp:lastModifiedBy>
  <cp:revision>2</cp:revision>
  <cp:lastPrinted>2024-04-19T19:24:00Z</cp:lastPrinted>
  <dcterms:created xsi:type="dcterms:W3CDTF">2024-04-23T19:47:00Z</dcterms:created>
  <dcterms:modified xsi:type="dcterms:W3CDTF">2024-04-23T19:47:00Z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962a0110dae9df3225074324d7f5144b0dd7e92a11116d8f21205fdbd587f5cd</vt:lpwstr>
  </property>
</Properties>
</file>